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3" w:rsidRPr="003C636F" w:rsidRDefault="00E34703" w:rsidP="00E34703">
      <w:pPr>
        <w:ind w:left="11" w:hanging="11"/>
        <w:jc w:val="both"/>
        <w:rPr>
          <w:rFonts w:ascii="Arial" w:eastAsia="Arial" w:hAnsi="Arial" w:cs="Arial"/>
          <w:b/>
          <w:color w:val="000000"/>
          <w:szCs w:val="23"/>
          <w:lang w:eastAsia="es-MX"/>
        </w:rPr>
      </w:pPr>
      <w:r w:rsidRPr="003C636F">
        <w:rPr>
          <w:rFonts w:ascii="Arial" w:eastAsia="Arial" w:hAnsi="Arial" w:cs="Arial"/>
          <w:b/>
          <w:color w:val="000000"/>
          <w:szCs w:val="23"/>
          <w:lang w:eastAsia="es-MX"/>
        </w:rPr>
        <w:t>EL CONGRESO DEL ESTADO LIBRE Y SOBERANO DE YUCATÁN, CONFORME CON LO DISPUESTO EN EL ARTÍCULO 135 DE LA CONSTITUCIÓN POLÍTICA DE LOS ESTADOS UNIDOS MEXICANOS, ASÍ COMO LOS ARTÍCULOS 29 Y 30, FRACCIÓN V DE LA CONSTITUCIÓN POLÍTICA, 18 DE LA LEY DE GOBIERNO DEL PODER LEGISLATIVO, 117 Y 118 DEL REGLAMENTO DE LA LEY DE GOBIERNO DEL PODER LEGISLATIVO, ESTOS ÚLTIMOS DEL ESTADO DE YUCATÁN, EMITE EL SIGUIENTE,</w:t>
      </w:r>
    </w:p>
    <w:p w:rsidR="00E34703" w:rsidRDefault="00E34703" w:rsidP="00E34703">
      <w:pPr>
        <w:pStyle w:val="Sangra2detindependiente"/>
        <w:spacing w:line="240" w:lineRule="auto"/>
        <w:ind w:firstLine="0"/>
        <w:jc w:val="center"/>
        <w:rPr>
          <w:rFonts w:cs="Arial"/>
          <w:b/>
          <w:sz w:val="23"/>
          <w:szCs w:val="23"/>
        </w:rPr>
      </w:pPr>
    </w:p>
    <w:p w:rsidR="00E34703" w:rsidRDefault="00E34703" w:rsidP="00E34703">
      <w:pPr>
        <w:pStyle w:val="Sangra2detindependiente"/>
        <w:spacing w:line="240" w:lineRule="auto"/>
        <w:ind w:firstLine="0"/>
        <w:rPr>
          <w:rFonts w:cs="Arial"/>
          <w:b/>
          <w:sz w:val="23"/>
          <w:szCs w:val="23"/>
        </w:rPr>
      </w:pPr>
    </w:p>
    <w:p w:rsidR="002D357D" w:rsidRPr="002D357D" w:rsidRDefault="002D357D" w:rsidP="002D357D">
      <w:pPr>
        <w:ind w:right="62" w:firstLine="709"/>
        <w:jc w:val="center"/>
        <w:rPr>
          <w:rFonts w:ascii="Arial" w:eastAsia="Arial" w:hAnsi="Arial" w:cs="Arial"/>
          <w:lang w:eastAsia="es-MX"/>
        </w:rPr>
      </w:pPr>
      <w:r w:rsidRPr="002D357D">
        <w:rPr>
          <w:rFonts w:ascii="Arial" w:eastAsia="Arial" w:hAnsi="Arial" w:cs="Arial"/>
          <w:b/>
          <w:bCs/>
          <w:color w:val="000000"/>
          <w:lang w:eastAsia="es-MX"/>
        </w:rPr>
        <w:t>D E C R E T O</w:t>
      </w:r>
    </w:p>
    <w:p w:rsidR="002D357D" w:rsidRPr="002D357D" w:rsidRDefault="002D357D" w:rsidP="002D357D">
      <w:pPr>
        <w:jc w:val="center"/>
        <w:rPr>
          <w:rFonts w:ascii="Arial" w:hAnsi="Arial" w:cs="Arial"/>
          <w:b/>
          <w:bCs/>
        </w:rPr>
      </w:pPr>
    </w:p>
    <w:p w:rsidR="002D357D" w:rsidRPr="002D357D" w:rsidRDefault="002D357D" w:rsidP="002D357D">
      <w:pPr>
        <w:jc w:val="center"/>
        <w:rPr>
          <w:rFonts w:ascii="Arial" w:hAnsi="Arial" w:cs="Arial"/>
          <w:b/>
          <w:bCs/>
        </w:rPr>
      </w:pPr>
      <w:r w:rsidRPr="002D357D">
        <w:rPr>
          <w:rFonts w:ascii="Arial" w:hAnsi="Arial" w:cs="Arial"/>
          <w:b/>
          <w:bCs/>
        </w:rPr>
        <w:t xml:space="preserve">Por el que se modifica la Ley de Ingresos del Municipio de </w:t>
      </w:r>
      <w:proofErr w:type="spellStart"/>
      <w:r w:rsidRPr="002D357D">
        <w:rPr>
          <w:rFonts w:ascii="Arial" w:hAnsi="Arial" w:cs="Arial"/>
          <w:b/>
          <w:bCs/>
        </w:rPr>
        <w:t>Hoctún</w:t>
      </w:r>
      <w:proofErr w:type="spellEnd"/>
      <w:r w:rsidRPr="002D357D">
        <w:rPr>
          <w:rFonts w:ascii="Arial" w:hAnsi="Arial" w:cs="Arial"/>
          <w:b/>
          <w:bCs/>
        </w:rPr>
        <w:t>, Yucatán, para el Ejercicio Fiscal 2023</w:t>
      </w:r>
    </w:p>
    <w:p w:rsidR="002D357D" w:rsidRPr="002D357D" w:rsidRDefault="002D357D" w:rsidP="002D357D">
      <w:pPr>
        <w:spacing w:line="360" w:lineRule="auto"/>
        <w:jc w:val="center"/>
        <w:rPr>
          <w:bCs/>
          <w:lang w:val="es-ES_tradnl"/>
        </w:rPr>
      </w:pPr>
    </w:p>
    <w:p w:rsidR="002D357D" w:rsidRPr="002D357D" w:rsidRDefault="002D357D" w:rsidP="002D357D">
      <w:pPr>
        <w:adjustRightInd w:val="0"/>
        <w:spacing w:line="360" w:lineRule="auto"/>
        <w:ind w:right="-3"/>
        <w:jc w:val="both"/>
        <w:rPr>
          <w:rFonts w:ascii="Arial" w:eastAsia="Arial" w:hAnsi="Arial" w:cs="Arial"/>
          <w:bCs/>
          <w:color w:val="000000"/>
          <w:lang w:eastAsia="es-MX"/>
        </w:rPr>
      </w:pPr>
      <w:r w:rsidRPr="002D357D">
        <w:rPr>
          <w:rFonts w:ascii="Arial" w:eastAsia="Arial" w:hAnsi="Arial" w:cs="Arial"/>
          <w:b/>
          <w:bCs/>
          <w:color w:val="000000"/>
          <w:lang w:eastAsia="es-MX"/>
        </w:rPr>
        <w:t>Artículo Único.</w:t>
      </w:r>
      <w:r w:rsidRPr="002D357D">
        <w:rPr>
          <w:rFonts w:ascii="Arial" w:eastAsia="Arial" w:hAnsi="Arial" w:cs="Arial"/>
          <w:bCs/>
          <w:color w:val="000000"/>
          <w:lang w:eastAsia="es-MX"/>
        </w:rPr>
        <w:t xml:space="preserve"> Se adicionan los artículos 24 Bis y 24 Ter a la Ley de Ingresos del Municipio de </w:t>
      </w:r>
      <w:proofErr w:type="spellStart"/>
      <w:r w:rsidRPr="002D357D">
        <w:rPr>
          <w:rFonts w:ascii="Arial" w:eastAsia="Arial" w:hAnsi="Arial" w:cs="Arial"/>
          <w:bCs/>
          <w:color w:val="000000"/>
          <w:lang w:eastAsia="es-MX"/>
        </w:rPr>
        <w:t>Hoctún</w:t>
      </w:r>
      <w:proofErr w:type="spellEnd"/>
      <w:r w:rsidRPr="002D357D">
        <w:rPr>
          <w:rFonts w:ascii="Arial" w:eastAsia="Arial" w:hAnsi="Arial" w:cs="Arial"/>
          <w:bCs/>
          <w:color w:val="000000"/>
          <w:lang w:eastAsia="es-MX"/>
        </w:rPr>
        <w:t>, para el Ejercicio Fiscal 2023, para quedar como sigue:</w:t>
      </w:r>
    </w:p>
    <w:p w:rsidR="002D357D" w:rsidRPr="002D357D" w:rsidRDefault="002D357D" w:rsidP="002D357D">
      <w:pPr>
        <w:adjustRightInd w:val="0"/>
        <w:spacing w:line="360" w:lineRule="auto"/>
        <w:ind w:right="-3"/>
        <w:jc w:val="center"/>
        <w:rPr>
          <w:rFonts w:ascii="Arial" w:eastAsia="Arial" w:hAnsi="Arial" w:cs="Arial"/>
          <w:bCs/>
          <w:color w:val="000000"/>
          <w:lang w:eastAsia="es-MX"/>
        </w:rPr>
      </w:pPr>
    </w:p>
    <w:p w:rsidR="002D357D" w:rsidRPr="002D357D" w:rsidRDefault="002D357D" w:rsidP="002D357D">
      <w:pPr>
        <w:adjustRightInd w:val="0"/>
        <w:spacing w:line="360" w:lineRule="auto"/>
        <w:ind w:right="-3"/>
        <w:jc w:val="both"/>
        <w:rPr>
          <w:rFonts w:ascii="Arial" w:eastAsia="Arial" w:hAnsi="Arial" w:cs="Arial"/>
          <w:bCs/>
          <w:color w:val="000000"/>
          <w:lang w:eastAsia="es-MX"/>
        </w:rPr>
      </w:pPr>
      <w:r w:rsidRPr="002D357D">
        <w:rPr>
          <w:rFonts w:ascii="Arial" w:eastAsia="Arial" w:hAnsi="Arial" w:cs="Arial"/>
          <w:b/>
          <w:bCs/>
          <w:color w:val="000000"/>
          <w:lang w:eastAsia="es-MX"/>
        </w:rPr>
        <w:t xml:space="preserve">Artículo 24 Bis.- </w:t>
      </w:r>
      <w:r w:rsidRPr="002D357D">
        <w:rPr>
          <w:rFonts w:ascii="Arial" w:eastAsia="Arial" w:hAnsi="Arial" w:cs="Arial"/>
          <w:bCs/>
          <w:color w:val="000000"/>
          <w:lang w:eastAsia="es-MX"/>
        </w:rPr>
        <w:t>Por el otorgamiento de licencias de funcionamiento de establecimientos o locales comerciales se pagarán derechos conforme a las siguientes tarifas:</w:t>
      </w:r>
    </w:p>
    <w:p w:rsidR="002D357D" w:rsidRPr="002D357D" w:rsidRDefault="002D357D" w:rsidP="002D357D">
      <w:pPr>
        <w:adjustRightInd w:val="0"/>
        <w:ind w:right="-3"/>
        <w:jc w:val="both"/>
        <w:rPr>
          <w:rFonts w:ascii="Arial" w:eastAsia="Arial" w:hAnsi="Arial" w:cs="Arial"/>
          <w:bCs/>
          <w:color w:val="000000"/>
          <w:sz w:val="23"/>
          <w:szCs w:val="23"/>
          <w:lang w:eastAsia="es-MX"/>
        </w:rPr>
      </w:pPr>
    </w:p>
    <w:tbl>
      <w:tblPr>
        <w:tblStyle w:val="Tablaconcuadrcula"/>
        <w:tblW w:w="9356" w:type="dxa"/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2D357D" w:rsidRPr="002D357D" w:rsidTr="002565F9">
        <w:tc>
          <w:tcPr>
            <w:tcW w:w="7938" w:type="dxa"/>
          </w:tcPr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  <w:r w:rsidRPr="002D357D">
              <w:rPr>
                <w:rFonts w:ascii="Arial" w:eastAsia="Arial" w:hAnsi="Arial" w:cs="Arial"/>
                <w:bCs/>
                <w:color w:val="000000"/>
                <w:lang w:eastAsia="es-MX"/>
              </w:rPr>
              <w:t xml:space="preserve">I. Billares; bisuterías; boneterías cocinas económicas, dulcerías; establecimientos de venta de hamburguesas y similares; expendios de alimentos balanceados; expendios de pollos asados; expendios de refrescos naturales; fondas; gimnasios; invernaderos; lavanderías; loncherías: misceláneas; peleterías; puestos de venta de revistas, periódicos, casetas, discos compactos de cualquier formato; relojerías; sastrerías; </w:t>
            </w:r>
            <w:proofErr w:type="spellStart"/>
            <w:r w:rsidRPr="002D357D">
              <w:rPr>
                <w:rFonts w:ascii="Arial" w:eastAsia="Arial" w:hAnsi="Arial" w:cs="Arial"/>
                <w:bCs/>
                <w:color w:val="000000"/>
                <w:lang w:eastAsia="es-MX"/>
              </w:rPr>
              <w:t>subagencias</w:t>
            </w:r>
            <w:proofErr w:type="spellEnd"/>
            <w:r w:rsidRPr="002D357D">
              <w:rPr>
                <w:rFonts w:ascii="Arial" w:eastAsia="Arial" w:hAnsi="Arial" w:cs="Arial"/>
                <w:bCs/>
                <w:color w:val="000000"/>
                <w:lang w:eastAsia="es-MX"/>
              </w:rPr>
              <w:t xml:space="preserve"> de refrescos; talabartería; talleres de reparación de aparatos electrónicos; talleres de reparación de bicicletas; talleres de reparación de motos; talleres de torno general; taquerías; tendejones; tiendas de novedades, juguetes y regalos; tiendas de plásticos; y zapaterías: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$2,000.00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c>
          <w:tcPr>
            <w:tcW w:w="7938" w:type="dxa"/>
          </w:tcPr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 xml:space="preserve">II. Almacenes de ropa; arrendadora de sillas y mesas; balnearios; cafeterías; carnicerías; carpinterías; centros de cómputo e internet; centros de copiado; centros de estudio de fotos y grabación; depósitos </w:t>
            </w:r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lastRenderedPageBreak/>
              <w:t xml:space="preserve">de relleno de agua purificada; establecimientos para la contratación de mudanzas y transportes; establecimientos para la renta de juegos infantiles y diversiones; expendios de refrescos; fábricas de hielo; ferreterías; floristerías; fruterías; heladerías; imprentas; lavaderos de carros; librerías; </w:t>
            </w:r>
            <w:proofErr w:type="spellStart"/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Ilanteras</w:t>
            </w:r>
            <w:proofErr w:type="spellEnd"/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 xml:space="preserve">; negocios de reparación de telefonía celular; ópticas; </w:t>
            </w:r>
            <w:proofErr w:type="spellStart"/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paleterías</w:t>
            </w:r>
            <w:proofErr w:type="spellEnd"/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; papelerías; peluquerías; pescaderías; pizzerías; pollerías; servicios agropecuarios; talleres de compraventa de zapatos; talleres de costura; talleres de hojalatería; talleres de instalación de audio; talleres mecánicos; talleres y tiendas de artesanías; tiendas de abarrotes; tiendas de jugos embolsados; tiendas de ropa; tiendas de telas y regalos; tlapalerías; verdulerías; y vulcanizadoras:</w:t>
            </w: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lastRenderedPageBreak/>
              <w:t>$3,100.00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c>
          <w:tcPr>
            <w:tcW w:w="7938" w:type="dxa"/>
          </w:tcPr>
          <w:p w:rsidR="002D357D" w:rsidRPr="002D357D" w:rsidRDefault="002D357D" w:rsidP="002D357D">
            <w:pPr>
              <w:adjustRightInd w:val="0"/>
              <w:spacing w:line="360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III. Academias, boticas; casetas; consultorios; despachos de servicios profesionales; establecimientos para la compraventa de vehículos usados; estéticas unisex; expendios de aceites y aditivos; expendios de gas butano; farmacias; laboratorios; molinos de grano; negocios de telefonía celular; panaderías; restaurantes; talleres de herrería, aluminio y cristales; tortillerías; veterinarias; y videoclubes:</w:t>
            </w: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$4,100.00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c>
          <w:tcPr>
            <w:tcW w:w="7938" w:type="dxa"/>
          </w:tcPr>
          <w:p w:rsidR="002D357D" w:rsidRPr="002D357D" w:rsidRDefault="002D357D" w:rsidP="002D357D">
            <w:pPr>
              <w:adjustRightInd w:val="0"/>
              <w:spacing w:line="360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IV. Bodegas de todo tipo; casas de empeños; centros de servicio automotriz; establecimientos para la compraventa de materiales de construcción; establecimientos para la compraventa de motos, bicicletas y refacciones; fideicomisos; funerarias; minisúper; plantas purificadoras de agua; refaccionarias automotriz; y salas de fiestas:</w:t>
            </w:r>
          </w:p>
          <w:p w:rsidR="002D357D" w:rsidRPr="002D357D" w:rsidRDefault="002D357D" w:rsidP="002D357D">
            <w:pPr>
              <w:adjustRightInd w:val="0"/>
              <w:spacing w:line="360" w:lineRule="auto"/>
              <w:ind w:right="-3"/>
              <w:jc w:val="both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$5,100.00</w:t>
            </w:r>
          </w:p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rPr>
          <w:trHeight w:val="1206"/>
        </w:trPr>
        <w:tc>
          <w:tcPr>
            <w:tcW w:w="7938" w:type="dxa"/>
          </w:tcPr>
          <w:p w:rsidR="002D357D" w:rsidRP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V. Clínicas; escuelas particulares; establecimientos para la compraventa de oro y plata; fábricas y maquiladoras de hasta veinte empleados; hospitales; hostales; hoteles 1 a 5; moteles; mueblerías, y oficinas de servicios de sistemas de televisión:</w:t>
            </w: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$15,500.00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c>
          <w:tcPr>
            <w:tcW w:w="7938" w:type="dxa"/>
          </w:tcPr>
          <w:p w:rsidR="002D357D" w:rsidRPr="002D357D" w:rsidRDefault="002D357D" w:rsidP="002D357D">
            <w:pPr>
              <w:spacing w:line="360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:rsidR="002D357D" w:rsidRP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VI. Agencias de automóviles nuevos; bancos, centros cambiarios e instituciones financieras; cinemas; fábricas y maquiladoras de hasta cincuenta empleados; gaseras; gasolineras; y tiendas de artículos de electrodomésticos, muebles y línea blanca: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$31,100.00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rPr>
          <w:trHeight w:val="389"/>
        </w:trPr>
        <w:tc>
          <w:tcPr>
            <w:tcW w:w="7938" w:type="dxa"/>
          </w:tcPr>
          <w:p w:rsidR="002D357D" w:rsidRP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lastRenderedPageBreak/>
              <w:t>VII. Hoteles de Vocación turística: Boutique, Hacienda o Lujo:</w:t>
            </w: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$52,000.00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c>
          <w:tcPr>
            <w:tcW w:w="7938" w:type="dxa"/>
          </w:tcPr>
          <w:p w:rsidR="002D357D" w:rsidRP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VIII. Fábricas y maquiladoras de más de cincuenta empleados supermercados; tienda departamental: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  <w:lang w:val="es-ES_tradnl"/>
              </w:rPr>
            </w:pPr>
          </w:p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$72,500.00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</w:tbl>
    <w:p w:rsidR="002D357D" w:rsidRPr="002D357D" w:rsidRDefault="002D357D" w:rsidP="002D357D">
      <w:pPr>
        <w:adjustRightInd w:val="0"/>
        <w:spacing w:line="360" w:lineRule="auto"/>
        <w:ind w:right="-3"/>
        <w:jc w:val="both"/>
        <w:rPr>
          <w:rFonts w:ascii="Arial" w:eastAsia="Arial" w:hAnsi="Arial" w:cs="Arial"/>
          <w:bCs/>
          <w:color w:val="000000"/>
          <w:lang w:eastAsia="es-MX"/>
        </w:rPr>
      </w:pPr>
    </w:p>
    <w:p w:rsidR="002D357D" w:rsidRPr="002D357D" w:rsidRDefault="002D357D" w:rsidP="002D357D">
      <w:pPr>
        <w:spacing w:line="360" w:lineRule="auto"/>
        <w:jc w:val="both"/>
        <w:rPr>
          <w:rFonts w:ascii="Arial" w:hAnsi="Arial" w:cs="Arial"/>
          <w:bCs/>
        </w:rPr>
      </w:pPr>
      <w:r w:rsidRPr="002D357D">
        <w:rPr>
          <w:rFonts w:ascii="Arial" w:hAnsi="Arial" w:cs="Arial"/>
          <w:bCs/>
        </w:rPr>
        <w:t>El cobro de derecho por el otorgamiento de licencias, permisos o autorizaciones para el funcionamiento de establecimientos o locales comerciales o de servicios, en cumplimiento a lo dispuesto por el artículo 10-A de la Ley de Coordinación Fiscal Federal, no condiciona el ejercicio de las actividades comerciales, industriales o de prestación de servicio.</w:t>
      </w:r>
    </w:p>
    <w:p w:rsidR="002D357D" w:rsidRPr="002D357D" w:rsidRDefault="002D357D" w:rsidP="002D357D">
      <w:pPr>
        <w:spacing w:line="360" w:lineRule="auto"/>
        <w:jc w:val="both"/>
        <w:rPr>
          <w:rFonts w:ascii="Arial" w:hAnsi="Arial" w:cs="Arial"/>
          <w:bCs/>
        </w:rPr>
      </w:pPr>
    </w:p>
    <w:p w:rsidR="002D357D" w:rsidRPr="002D357D" w:rsidRDefault="002D357D" w:rsidP="002D357D">
      <w:pPr>
        <w:spacing w:line="360" w:lineRule="auto"/>
        <w:jc w:val="both"/>
        <w:rPr>
          <w:rFonts w:ascii="Arial" w:hAnsi="Arial" w:cs="Arial"/>
          <w:bCs/>
        </w:rPr>
      </w:pPr>
      <w:r w:rsidRPr="002D357D">
        <w:rPr>
          <w:rFonts w:ascii="Arial" w:hAnsi="Arial" w:cs="Arial"/>
          <w:b/>
          <w:bCs/>
        </w:rPr>
        <w:t xml:space="preserve">Artículo 24 Ter.- </w:t>
      </w:r>
      <w:r w:rsidRPr="002D357D">
        <w:rPr>
          <w:rFonts w:ascii="Arial" w:hAnsi="Arial" w:cs="Arial"/>
          <w:bCs/>
        </w:rPr>
        <w:t xml:space="preserve">Por el otorgamiento de la revalidación anual de licencias para el funcionamiento de los establecimientos referidos en el artículo anterior, se pagarán derechos conforme a las siguientes tarifas: </w:t>
      </w:r>
    </w:p>
    <w:p w:rsidR="002D357D" w:rsidRPr="002D357D" w:rsidRDefault="002D357D" w:rsidP="002D357D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2D357D" w:rsidRPr="002D357D" w:rsidTr="002565F9">
        <w:tc>
          <w:tcPr>
            <w:tcW w:w="8075" w:type="dxa"/>
          </w:tcPr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  <w:r w:rsidRPr="002D357D">
              <w:rPr>
                <w:rFonts w:ascii="Arial" w:eastAsia="Arial" w:hAnsi="Arial" w:cs="Arial"/>
                <w:bCs/>
                <w:color w:val="000000"/>
                <w:lang w:eastAsia="es-MX"/>
              </w:rPr>
              <w:t xml:space="preserve">I. Billares; bisuterías; boneterías cocinas económicas, dulcerías; establecimientos de venta de hamburguesas y similares; expendios de alimentos balanceados; expendios de pollos asados; expendios de refrescos naturales; fondas; gimnasios; invernaderos; lavanderías; loncherías: misceláneas; peleterías; puestos de venta de revistas, periódicos, casetas, discos compactos de cualquier formato; relojerías; sastrerías; </w:t>
            </w:r>
            <w:proofErr w:type="spellStart"/>
            <w:r w:rsidRPr="002D357D">
              <w:rPr>
                <w:rFonts w:ascii="Arial" w:eastAsia="Arial" w:hAnsi="Arial" w:cs="Arial"/>
                <w:bCs/>
                <w:color w:val="000000"/>
                <w:lang w:eastAsia="es-MX"/>
              </w:rPr>
              <w:t>subagencias</w:t>
            </w:r>
            <w:proofErr w:type="spellEnd"/>
            <w:r w:rsidRPr="002D357D">
              <w:rPr>
                <w:rFonts w:ascii="Arial" w:eastAsia="Arial" w:hAnsi="Arial" w:cs="Arial"/>
                <w:bCs/>
                <w:color w:val="000000"/>
                <w:lang w:eastAsia="es-MX"/>
              </w:rPr>
              <w:t xml:space="preserve"> de refrescos; talabartería; talleres de reparación de aparatos electrónicos; talleres de reparación de bicicletas; talleres de reparación de motos; talleres de torno general; taquerías; tendejones; tiendas de novedades, juguetes y regalos; tiendas de plásticos; y zapaterías:</w:t>
            </w:r>
          </w:p>
          <w:p w:rsidR="002D357D" w:rsidRPr="002D357D" w:rsidRDefault="002D357D" w:rsidP="002D357D">
            <w:pPr>
              <w:adjustRightInd w:val="0"/>
              <w:spacing w:line="360" w:lineRule="auto"/>
              <w:ind w:right="-3"/>
              <w:jc w:val="both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$550.00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c>
          <w:tcPr>
            <w:tcW w:w="8075" w:type="dxa"/>
          </w:tcPr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 xml:space="preserve">II. Almacenes de ropa; arrendadora de sillas y mesas; balnearios; cafeterías; carnicerías; carpinterías; centros de cómputo e internet; centros de copiado; centros de estudio de fotos y grabación; depósitos de relleno de agua purificada; establecimientos para la contratación de mudanzas y transportes; establecimientos para la renta de juegos infantiles y </w:t>
            </w:r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lastRenderedPageBreak/>
              <w:t xml:space="preserve">diversiones; expendios de refrescos; fábricas de hielo; ferreterías; floristerías; fruterías; heladerías; imprentas; lavaderos de carros; librerías; </w:t>
            </w:r>
            <w:proofErr w:type="spellStart"/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Ilanteras</w:t>
            </w:r>
            <w:proofErr w:type="spellEnd"/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 xml:space="preserve">; negocios de reparación de telefonía celular; ópticas; </w:t>
            </w:r>
            <w:proofErr w:type="spellStart"/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paleterías</w:t>
            </w:r>
            <w:proofErr w:type="spellEnd"/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; papelerías; peluquerías; pescaderías; pizzerías; pollerías; servicios agropecuarios; talleres de compraventa de zapatos; talleres de costura; talleres de hojalatería; talleres de instalación de audio; talleres mecánicos; talleres y tiendas de artesanías; tiendas de abarrotes; tiendas de jugos embolsados; tiendas de ropa; tiendas de telas y regalos; tlapalerías; verdulerías; y vulcanizadoras:</w:t>
            </w: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$1,100.00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c>
          <w:tcPr>
            <w:tcW w:w="8075" w:type="dxa"/>
          </w:tcPr>
          <w:p w:rsidR="002D357D" w:rsidRPr="002D357D" w:rsidRDefault="002D357D" w:rsidP="002D357D">
            <w:pPr>
              <w:adjustRightInd w:val="0"/>
              <w:spacing w:line="360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III. Academias, boticas; casetas; consultorios; despachos de servicios profesionales; establecimientos para la compraventa de vehículos usados; estéticas unisex; expendios de aceites y aditivos; expendios de gas butano; farmacias; laboratorios; molinos de grano; negocios de telefonía celular; panaderías; restaurantes; talleres de herrería, aluminio y cristales; tortillerías; veterinarias; y videoclubes:</w:t>
            </w: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$1,500.00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c>
          <w:tcPr>
            <w:tcW w:w="8075" w:type="dxa"/>
          </w:tcPr>
          <w:p w:rsidR="002D357D" w:rsidRPr="002D357D" w:rsidRDefault="002D357D" w:rsidP="002D357D">
            <w:pPr>
              <w:adjustRightInd w:val="0"/>
              <w:spacing w:line="360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both"/>
              <w:rPr>
                <w:rFonts w:ascii="Arial" w:eastAsia="Arial" w:hAnsi="Arial" w:cs="Arial"/>
                <w:color w:val="000000"/>
                <w:lang w:eastAsia="es-MX"/>
              </w:rPr>
            </w:pPr>
            <w:r w:rsidRPr="002D357D">
              <w:rPr>
                <w:rFonts w:ascii="Arial" w:eastAsia="Arial" w:hAnsi="Arial" w:cs="Arial"/>
                <w:color w:val="000000"/>
                <w:lang w:eastAsia="es-MX"/>
              </w:rPr>
              <w:t>IV. Bodegas de todo tipo; casas de empeños; centros de servicio automotriz; establecimientos para la compraventa de materiales de construcción; establecimientos para la compraventa de motos, bicicletas y refacciones; fideicomisos; funerarias; minisúper; plantas purificadoras de agua; refaccionarias automotriz; y salas de fiestas:</w:t>
            </w:r>
          </w:p>
          <w:p w:rsidR="002D357D" w:rsidRPr="002D357D" w:rsidRDefault="002D357D" w:rsidP="002D357D">
            <w:pPr>
              <w:adjustRightInd w:val="0"/>
              <w:spacing w:line="360" w:lineRule="auto"/>
              <w:ind w:right="-3"/>
              <w:jc w:val="both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$2,500.00</w:t>
            </w:r>
          </w:p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rPr>
          <w:trHeight w:val="1206"/>
        </w:trPr>
        <w:tc>
          <w:tcPr>
            <w:tcW w:w="8075" w:type="dxa"/>
          </w:tcPr>
          <w:p w:rsidR="002D357D" w:rsidRP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V. Clínicas; escuelas particulares; establecimientos para la compraventa de oro y plata; fábricas y maquiladoras de hasta veinte empleados; hospitales; hostales; hoteles 1 a 5; moteles; mueblerías, y oficinas de servicios de sistemas de televisión:</w:t>
            </w: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$7,700.00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565F9">
        <w:tc>
          <w:tcPr>
            <w:tcW w:w="8075" w:type="dxa"/>
          </w:tcPr>
          <w:p w:rsidR="002D357D" w:rsidRPr="002D357D" w:rsidRDefault="002D357D" w:rsidP="002D357D">
            <w:pPr>
              <w:spacing w:line="360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:rsid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VI. Agencias de automóviles nuevos; bancos, centros cambiarios e instituciones financieras; cinemas; fábricas y maquiladoras de hasta cincuenta empleados; gaseras; gasolineras; y tiendas de artículos de electrodomésticos, muebles y línea blanca:</w:t>
            </w:r>
          </w:p>
          <w:p w:rsidR="002D357D" w:rsidRPr="002D357D" w:rsidRDefault="002D357D" w:rsidP="002D357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$15,000.00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  <w:tr w:rsidR="002D357D" w:rsidRPr="002D357D" w:rsidTr="002D357D">
        <w:trPr>
          <w:trHeight w:val="340"/>
        </w:trPr>
        <w:tc>
          <w:tcPr>
            <w:tcW w:w="8075" w:type="dxa"/>
            <w:vAlign w:val="center"/>
          </w:tcPr>
          <w:p w:rsidR="002D357D" w:rsidRPr="002D357D" w:rsidRDefault="002D357D" w:rsidP="002D357D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  <w:lang w:val="es-ES_tradnl"/>
              </w:rPr>
            </w:pPr>
          </w:p>
          <w:p w:rsidR="002D357D" w:rsidRDefault="002D357D" w:rsidP="002D357D">
            <w:pPr>
              <w:spacing w:line="276" w:lineRule="auto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VII. Hoteles de Vocación turística: Boutique, Hacienda o Lujo:</w:t>
            </w:r>
          </w:p>
          <w:p w:rsidR="002D357D" w:rsidRPr="002D357D" w:rsidRDefault="002D357D" w:rsidP="002D357D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$25,000.00</w:t>
            </w:r>
          </w:p>
        </w:tc>
      </w:tr>
      <w:tr w:rsidR="002D357D" w:rsidRPr="002D357D" w:rsidTr="002565F9">
        <w:tc>
          <w:tcPr>
            <w:tcW w:w="8075" w:type="dxa"/>
          </w:tcPr>
          <w:p w:rsidR="002D357D" w:rsidRPr="002D357D" w:rsidRDefault="002D357D" w:rsidP="002D357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:rsidR="002D357D" w:rsidRP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VIII. Fábricas y maquiladoras de más de cincuenta empleados supermercados; tienda departamental:</w:t>
            </w:r>
          </w:p>
        </w:tc>
        <w:tc>
          <w:tcPr>
            <w:tcW w:w="1418" w:type="dxa"/>
            <w:vAlign w:val="center"/>
          </w:tcPr>
          <w:p w:rsidR="002D357D" w:rsidRPr="002D357D" w:rsidRDefault="002D357D" w:rsidP="002D357D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  <w:lang w:val="es-ES_tradnl"/>
              </w:rPr>
            </w:pPr>
          </w:p>
          <w:p w:rsidR="002D357D" w:rsidRPr="002D357D" w:rsidRDefault="002D357D" w:rsidP="002D357D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:rsidR="002D357D" w:rsidRPr="002D357D" w:rsidRDefault="002D357D" w:rsidP="002D357D">
            <w:pPr>
              <w:spacing w:line="276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D357D">
              <w:rPr>
                <w:rFonts w:ascii="Arial" w:hAnsi="Arial" w:cs="Arial"/>
                <w:bCs/>
                <w:lang w:val="es-ES_tradnl"/>
              </w:rPr>
              <w:t>$36,000.00</w:t>
            </w:r>
          </w:p>
          <w:p w:rsidR="002D357D" w:rsidRPr="002D357D" w:rsidRDefault="002D357D" w:rsidP="002D357D">
            <w:pPr>
              <w:adjustRightInd w:val="0"/>
              <w:spacing w:line="276" w:lineRule="auto"/>
              <w:ind w:right="-3"/>
              <w:jc w:val="center"/>
              <w:rPr>
                <w:rFonts w:ascii="Arial" w:eastAsia="Arial" w:hAnsi="Arial" w:cs="Arial"/>
                <w:bCs/>
                <w:color w:val="000000"/>
                <w:lang w:eastAsia="es-MX"/>
              </w:rPr>
            </w:pPr>
          </w:p>
        </w:tc>
      </w:tr>
    </w:tbl>
    <w:p w:rsidR="002D357D" w:rsidRPr="002D357D" w:rsidRDefault="002D357D" w:rsidP="002D357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D357D" w:rsidRPr="002D357D" w:rsidRDefault="002D357D" w:rsidP="002D357D">
      <w:pPr>
        <w:spacing w:line="360" w:lineRule="auto"/>
        <w:jc w:val="center"/>
        <w:rPr>
          <w:rFonts w:ascii="Arial" w:hAnsi="Arial" w:cs="Arial"/>
          <w:b/>
          <w:bCs/>
        </w:rPr>
      </w:pPr>
      <w:r w:rsidRPr="002D357D">
        <w:rPr>
          <w:rFonts w:ascii="Arial" w:hAnsi="Arial" w:cs="Arial"/>
          <w:b/>
          <w:bCs/>
        </w:rPr>
        <w:t xml:space="preserve">Transitorios </w:t>
      </w:r>
    </w:p>
    <w:p w:rsidR="002D357D" w:rsidRPr="002D357D" w:rsidRDefault="002D357D" w:rsidP="002D357D">
      <w:pPr>
        <w:jc w:val="center"/>
        <w:rPr>
          <w:rFonts w:ascii="Arial" w:hAnsi="Arial" w:cs="Arial"/>
          <w:b/>
          <w:bCs/>
        </w:rPr>
      </w:pPr>
    </w:p>
    <w:p w:rsidR="002D357D" w:rsidRPr="002D357D" w:rsidRDefault="002D357D" w:rsidP="002D357D">
      <w:pPr>
        <w:adjustRightInd w:val="0"/>
        <w:spacing w:line="360" w:lineRule="auto"/>
        <w:ind w:right="-3"/>
        <w:jc w:val="both"/>
        <w:rPr>
          <w:rFonts w:ascii="Arial" w:eastAsia="Arial" w:hAnsi="Arial" w:cs="Arial"/>
          <w:b/>
          <w:bCs/>
          <w:color w:val="000000"/>
          <w:lang w:eastAsia="es-MX"/>
        </w:rPr>
      </w:pPr>
      <w:r w:rsidRPr="002D357D">
        <w:rPr>
          <w:rFonts w:ascii="Arial" w:eastAsia="Arial" w:hAnsi="Arial" w:cs="Arial"/>
          <w:b/>
          <w:bCs/>
          <w:color w:val="000000"/>
          <w:lang w:eastAsia="es-MX"/>
        </w:rPr>
        <w:t>Entrada en vigor</w:t>
      </w:r>
    </w:p>
    <w:p w:rsidR="002D357D" w:rsidRPr="002D357D" w:rsidRDefault="002D357D" w:rsidP="002D357D">
      <w:pPr>
        <w:adjustRightInd w:val="0"/>
        <w:spacing w:line="360" w:lineRule="auto"/>
        <w:ind w:right="-3"/>
        <w:jc w:val="both"/>
        <w:rPr>
          <w:rFonts w:ascii="Arial" w:eastAsia="Arial" w:hAnsi="Arial" w:cs="Arial"/>
          <w:color w:val="000000"/>
          <w:lang w:eastAsia="es-ES_tradnl"/>
        </w:rPr>
      </w:pPr>
      <w:r w:rsidRPr="002D357D">
        <w:rPr>
          <w:rFonts w:ascii="Arial" w:eastAsia="Arial" w:hAnsi="Arial" w:cs="Arial"/>
          <w:b/>
          <w:bCs/>
          <w:color w:val="000000"/>
          <w:lang w:eastAsia="es-MX"/>
        </w:rPr>
        <w:t xml:space="preserve">Artículo Primero. </w:t>
      </w:r>
      <w:r w:rsidRPr="002D357D">
        <w:rPr>
          <w:rFonts w:ascii="Arial" w:eastAsia="Arial" w:hAnsi="Arial" w:cs="Arial"/>
          <w:color w:val="000000"/>
          <w:lang w:eastAsia="es-ES_tradnl"/>
        </w:rPr>
        <w:t>Este decreto entrará en vigor el día siguiente al de su publicación en el Diario Oficial del Gobierno del Estado de Yucatán.</w:t>
      </w:r>
    </w:p>
    <w:p w:rsidR="002D357D" w:rsidRPr="002D357D" w:rsidRDefault="002D357D" w:rsidP="002D357D">
      <w:pPr>
        <w:adjustRightInd w:val="0"/>
        <w:spacing w:line="360" w:lineRule="auto"/>
        <w:ind w:right="-3"/>
        <w:jc w:val="both"/>
        <w:rPr>
          <w:rFonts w:ascii="Arial" w:eastAsia="Arial" w:hAnsi="Arial" w:cs="Arial"/>
          <w:color w:val="000000"/>
          <w:lang w:eastAsia="es-ES_tradnl"/>
        </w:rPr>
      </w:pPr>
    </w:p>
    <w:p w:rsidR="002D357D" w:rsidRPr="002D357D" w:rsidRDefault="002D357D" w:rsidP="002D357D">
      <w:pPr>
        <w:adjustRightInd w:val="0"/>
        <w:spacing w:line="360" w:lineRule="auto"/>
        <w:ind w:right="-3"/>
        <w:jc w:val="both"/>
        <w:rPr>
          <w:rFonts w:ascii="Arial" w:eastAsia="Arial" w:hAnsi="Arial" w:cs="Arial"/>
          <w:b/>
          <w:color w:val="000000"/>
          <w:lang w:eastAsia="es-ES_tradnl"/>
        </w:rPr>
      </w:pPr>
      <w:r w:rsidRPr="002D357D">
        <w:rPr>
          <w:rFonts w:ascii="Arial" w:eastAsia="Arial" w:hAnsi="Arial" w:cs="Arial"/>
          <w:b/>
          <w:color w:val="000000"/>
          <w:lang w:eastAsia="es-ES_tradnl"/>
        </w:rPr>
        <w:t>Adecuación Normativa</w:t>
      </w:r>
    </w:p>
    <w:p w:rsidR="002D357D" w:rsidRDefault="002D357D" w:rsidP="002D357D">
      <w:pPr>
        <w:spacing w:line="360" w:lineRule="auto"/>
        <w:jc w:val="both"/>
        <w:rPr>
          <w:rFonts w:ascii="Arial" w:hAnsi="Arial" w:cs="Arial"/>
          <w:bCs/>
        </w:rPr>
      </w:pPr>
      <w:r w:rsidRPr="002D357D">
        <w:rPr>
          <w:rFonts w:ascii="Arial" w:hAnsi="Arial" w:cs="Arial"/>
          <w:b/>
          <w:lang w:val="es-ES_tradnl" w:eastAsia="es-ES_tradnl"/>
        </w:rPr>
        <w:t xml:space="preserve">Artículo Segundo. </w:t>
      </w:r>
      <w:r w:rsidRPr="002D357D">
        <w:rPr>
          <w:rFonts w:ascii="Arial" w:hAnsi="Arial" w:cs="Arial"/>
          <w:bCs/>
        </w:rPr>
        <w:t xml:space="preserve">La administración municipal del H. Ayuntamiento de </w:t>
      </w:r>
      <w:proofErr w:type="spellStart"/>
      <w:r w:rsidRPr="002D357D">
        <w:rPr>
          <w:rFonts w:ascii="Arial" w:hAnsi="Arial" w:cs="Arial"/>
          <w:bCs/>
        </w:rPr>
        <w:t>Hoctún</w:t>
      </w:r>
      <w:proofErr w:type="spellEnd"/>
      <w:r w:rsidRPr="002D357D">
        <w:rPr>
          <w:rFonts w:ascii="Arial" w:hAnsi="Arial" w:cs="Arial"/>
          <w:bCs/>
        </w:rPr>
        <w:t>, Yucatán, en el ámbito de sus competencias, realizará las actualizaciones conducentes a los reglamentos y normativas internas a efecto de dar cumplimiento a lo establecido en el presente decreto.</w:t>
      </w:r>
    </w:p>
    <w:p w:rsidR="002D357D" w:rsidRPr="002D357D" w:rsidRDefault="002D357D" w:rsidP="002D357D">
      <w:pPr>
        <w:spacing w:line="360" w:lineRule="auto"/>
        <w:jc w:val="both"/>
        <w:rPr>
          <w:rFonts w:ascii="Arial" w:hAnsi="Arial" w:cs="Arial"/>
          <w:bCs/>
        </w:rPr>
      </w:pPr>
    </w:p>
    <w:p w:rsidR="00E34703" w:rsidRPr="002D357D" w:rsidRDefault="00E34703" w:rsidP="002D357D">
      <w:pPr>
        <w:ind w:right="51"/>
        <w:jc w:val="both"/>
        <w:rPr>
          <w:rFonts w:ascii="Arial" w:hAnsi="Arial" w:cs="Arial"/>
          <w:b/>
        </w:rPr>
      </w:pPr>
      <w:r w:rsidRPr="00413A97">
        <w:rPr>
          <w:rFonts w:ascii="Arial" w:hAnsi="Arial" w:cs="Arial"/>
          <w:b/>
          <w:bCs/>
        </w:rPr>
        <w:t>DADO EN LA SEDE DEL RECINTO DEL PODER LEGISLATIVO EN LA CIUDAD DE MÉRIDA, YUCATÁN, ESTADOS UNIDOS MEXICANOS A LOS</w:t>
      </w:r>
      <w:r w:rsidR="000349D2">
        <w:rPr>
          <w:rFonts w:ascii="Arial" w:hAnsi="Arial" w:cs="Arial"/>
          <w:b/>
          <w:bCs/>
        </w:rPr>
        <w:t xml:space="preserve"> TREINTA Y UN</w:t>
      </w:r>
      <w:r w:rsidRPr="00F7099C">
        <w:rPr>
          <w:rFonts w:ascii="Arial" w:hAnsi="Arial" w:cs="Arial"/>
          <w:b/>
          <w:bCs/>
        </w:rPr>
        <w:t xml:space="preserve"> D</w:t>
      </w:r>
      <w:r>
        <w:rPr>
          <w:rFonts w:ascii="Arial" w:hAnsi="Arial" w:cs="Arial"/>
          <w:b/>
          <w:bCs/>
        </w:rPr>
        <w:t>Í</w:t>
      </w:r>
      <w:r w:rsidR="00014C95">
        <w:rPr>
          <w:rFonts w:ascii="Arial" w:hAnsi="Arial" w:cs="Arial"/>
          <w:b/>
          <w:bCs/>
        </w:rPr>
        <w:t xml:space="preserve">AS DEL MES DE </w:t>
      </w:r>
      <w:r w:rsidR="000349D2">
        <w:rPr>
          <w:rFonts w:ascii="Arial" w:hAnsi="Arial" w:cs="Arial"/>
          <w:b/>
          <w:bCs/>
        </w:rPr>
        <w:t xml:space="preserve">MAYO </w:t>
      </w:r>
      <w:bookmarkStart w:id="0" w:name="_GoBack"/>
      <w:bookmarkEnd w:id="0"/>
      <w:r w:rsidRPr="00F7099C">
        <w:rPr>
          <w:rFonts w:ascii="Arial" w:hAnsi="Arial" w:cs="Arial"/>
          <w:b/>
          <w:bCs/>
        </w:rPr>
        <w:t>DEL AÑO DOS</w:t>
      </w:r>
      <w:r w:rsidRPr="00413A97">
        <w:rPr>
          <w:rFonts w:ascii="Arial" w:hAnsi="Arial" w:cs="Arial"/>
          <w:b/>
          <w:bCs/>
        </w:rPr>
        <w:t xml:space="preserve"> MIL VEINTITRÉS.</w:t>
      </w:r>
    </w:p>
    <w:p w:rsidR="003C636F" w:rsidRPr="00413A97" w:rsidRDefault="003C636F" w:rsidP="00E34703">
      <w:pPr>
        <w:spacing w:line="360" w:lineRule="auto"/>
        <w:jc w:val="both"/>
        <w:rPr>
          <w:rFonts w:ascii="Arial" w:hAnsi="Arial" w:cs="Arial"/>
        </w:rPr>
      </w:pPr>
    </w:p>
    <w:p w:rsidR="00E34703" w:rsidRPr="00413A97" w:rsidRDefault="00E34703" w:rsidP="00E34703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  <w:r w:rsidRPr="00413A97">
        <w:rPr>
          <w:rFonts w:ascii="Arial" w:eastAsia="Arial" w:hAnsi="Arial" w:cs="Arial"/>
          <w:b/>
          <w:color w:val="000000"/>
          <w:lang w:eastAsia="es-MX"/>
        </w:rPr>
        <w:t>PRESIDENTE</w:t>
      </w:r>
    </w:p>
    <w:p w:rsidR="00E34703" w:rsidRPr="00413A97" w:rsidRDefault="00E34703" w:rsidP="00E34703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E34703" w:rsidRPr="00413A97" w:rsidRDefault="00E34703" w:rsidP="00E34703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E34703" w:rsidRPr="002D357D" w:rsidRDefault="00E34703" w:rsidP="002D357D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sz w:val="22"/>
          <w:lang w:eastAsia="es-MX"/>
        </w:rPr>
      </w:pPr>
    </w:p>
    <w:p w:rsidR="00E34703" w:rsidRPr="00413A97" w:rsidRDefault="00E34703" w:rsidP="00E34703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  <w:r w:rsidRPr="00413A97">
        <w:rPr>
          <w:rFonts w:ascii="Arial" w:eastAsia="Arial" w:hAnsi="Arial" w:cs="Arial"/>
          <w:b/>
          <w:color w:val="000000"/>
          <w:lang w:eastAsia="es-MX"/>
        </w:rPr>
        <w:t>DIP. ERIK JOSÉ RIHANI GONZÁLEZ.</w:t>
      </w:r>
    </w:p>
    <w:p w:rsidR="00E34703" w:rsidRDefault="00E34703" w:rsidP="00E34703">
      <w:pPr>
        <w:widowControl w:val="0"/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lang w:eastAsia="es-MX"/>
        </w:rPr>
      </w:pPr>
      <w:r w:rsidRPr="00413A97">
        <w:rPr>
          <w:rFonts w:ascii="Arial" w:eastAsia="Arial" w:hAnsi="Arial" w:cs="Arial"/>
          <w:b/>
          <w:color w:val="000000"/>
          <w:lang w:eastAsia="es-MX"/>
        </w:rPr>
        <w:tab/>
      </w:r>
      <w:r w:rsidRPr="00413A97">
        <w:rPr>
          <w:rFonts w:ascii="Arial" w:eastAsia="Arial" w:hAnsi="Arial" w:cs="Arial"/>
          <w:b/>
          <w:color w:val="000000"/>
          <w:lang w:eastAsia="es-MX"/>
        </w:rPr>
        <w:tab/>
      </w:r>
    </w:p>
    <w:p w:rsidR="003C636F" w:rsidRDefault="003C636F" w:rsidP="002D357D">
      <w:pPr>
        <w:widowControl w:val="0"/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lang w:eastAsia="es-MX"/>
        </w:rPr>
      </w:pPr>
    </w:p>
    <w:p w:rsidR="003C636F" w:rsidRPr="00413A97" w:rsidRDefault="003C636F" w:rsidP="002D357D">
      <w:pPr>
        <w:widowControl w:val="0"/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lang w:eastAsia="es-MX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34703" w:rsidRPr="00413A97" w:rsidTr="002565F9">
        <w:trPr>
          <w:trHeight w:val="1215"/>
          <w:jc w:val="center"/>
        </w:trPr>
        <w:tc>
          <w:tcPr>
            <w:tcW w:w="5032" w:type="dxa"/>
          </w:tcPr>
          <w:p w:rsidR="00E34703" w:rsidRPr="00413A97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413A97">
              <w:rPr>
                <w:rFonts w:ascii="Arial" w:eastAsia="Arial" w:hAnsi="Arial" w:cs="Arial"/>
                <w:b/>
                <w:color w:val="000000"/>
                <w:lang w:eastAsia="es-MX"/>
              </w:rPr>
              <w:t>SECRETARIA</w:t>
            </w:r>
          </w:p>
          <w:p w:rsidR="00E34703" w:rsidRPr="00413A97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413A97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413A97" w:rsidRDefault="00E34703" w:rsidP="002D357D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413A97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413A97">
              <w:rPr>
                <w:rFonts w:ascii="Arial" w:eastAsia="Arial" w:hAnsi="Arial" w:cs="Arial"/>
                <w:b/>
                <w:color w:val="000000"/>
                <w:lang w:eastAsia="es-MX"/>
              </w:rPr>
              <w:t xml:space="preserve">DIP. </w:t>
            </w:r>
            <w:r w:rsidRPr="00413A97">
              <w:rPr>
                <w:rFonts w:ascii="Arial" w:eastAsia="Arial" w:hAnsi="Arial" w:cs="Arial"/>
                <w:b/>
                <w:bCs/>
                <w:color w:val="000000"/>
                <w:lang w:eastAsia="es-MX"/>
              </w:rPr>
              <w:t>KARLA VANESSA SALAZAR GONZÁLEZ</w:t>
            </w:r>
            <w:r w:rsidRPr="00413A97">
              <w:rPr>
                <w:rFonts w:ascii="Arial" w:eastAsia="Arial" w:hAnsi="Arial" w:cs="Arial"/>
                <w:b/>
                <w:color w:val="000000"/>
                <w:lang w:eastAsia="es-MX"/>
              </w:rPr>
              <w:t>.</w:t>
            </w:r>
          </w:p>
        </w:tc>
        <w:tc>
          <w:tcPr>
            <w:tcW w:w="4831" w:type="dxa"/>
          </w:tcPr>
          <w:p w:rsidR="00E34703" w:rsidRPr="00413A97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413A97">
              <w:rPr>
                <w:rFonts w:ascii="Arial" w:eastAsia="Arial" w:hAnsi="Arial" w:cs="Arial"/>
                <w:b/>
                <w:color w:val="000000"/>
                <w:lang w:eastAsia="es-MX"/>
              </w:rPr>
              <w:t>SECRETARIO</w:t>
            </w:r>
          </w:p>
          <w:p w:rsidR="00E34703" w:rsidRPr="00413A97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413A97" w:rsidRDefault="00E34703" w:rsidP="002D357D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413A97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413A97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413A97">
              <w:rPr>
                <w:rFonts w:ascii="Arial" w:eastAsia="Arial" w:hAnsi="Arial" w:cs="Arial"/>
                <w:b/>
                <w:color w:val="000000"/>
                <w:lang w:eastAsia="es-MX"/>
              </w:rPr>
              <w:t>DIP. RAFAEL ALEJANDRO ECHAZARRETA TORRES.</w:t>
            </w:r>
          </w:p>
        </w:tc>
      </w:tr>
    </w:tbl>
    <w:p w:rsidR="00ED7657" w:rsidRDefault="00ED7657" w:rsidP="00E34703">
      <w:pPr>
        <w:jc w:val="both"/>
      </w:pPr>
    </w:p>
    <w:sectPr w:rsidR="00ED7657" w:rsidSect="00B1560D">
      <w:headerReference w:type="default" r:id="rId7"/>
      <w:footerReference w:type="default" r:id="rId8"/>
      <w:pgSz w:w="12242" w:h="15842" w:code="1"/>
      <w:pgMar w:top="2693" w:right="1134" w:bottom="1418" w:left="1985" w:header="72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B3" w:rsidRDefault="002D357D">
      <w:r>
        <w:separator/>
      </w:r>
    </w:p>
  </w:endnote>
  <w:endnote w:type="continuationSeparator" w:id="0">
    <w:p w:rsidR="009300B3" w:rsidRDefault="002D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0D" w:rsidRPr="00B1560D" w:rsidRDefault="003C636F" w:rsidP="00B1560D">
    <w:pPr>
      <w:pStyle w:val="Piedepgina"/>
      <w:ind w:right="334"/>
      <w:jc w:val="right"/>
      <w:rPr>
        <w:rFonts w:ascii="Arial" w:hAnsi="Arial" w:cs="Arial"/>
      </w:rPr>
    </w:pPr>
    <w:r w:rsidRPr="00B1560D">
      <w:rPr>
        <w:rFonts w:ascii="Arial" w:hAnsi="Arial" w:cs="Arial"/>
      </w:rPr>
      <w:fldChar w:fldCharType="begin"/>
    </w:r>
    <w:r w:rsidRPr="00B1560D">
      <w:rPr>
        <w:rFonts w:ascii="Arial" w:hAnsi="Arial" w:cs="Arial"/>
      </w:rPr>
      <w:instrText>PAGE   \* MERGEFORMAT</w:instrText>
    </w:r>
    <w:r w:rsidRPr="00B1560D">
      <w:rPr>
        <w:rFonts w:ascii="Arial" w:hAnsi="Arial" w:cs="Arial"/>
      </w:rPr>
      <w:fldChar w:fldCharType="separate"/>
    </w:r>
    <w:r w:rsidR="000349D2" w:rsidRPr="000349D2">
      <w:rPr>
        <w:rFonts w:ascii="Arial" w:hAnsi="Arial" w:cs="Arial"/>
        <w:noProof/>
        <w:lang w:val="es-ES"/>
      </w:rPr>
      <w:t>5</w:t>
    </w:r>
    <w:r w:rsidRPr="00B1560D">
      <w:rPr>
        <w:rFonts w:ascii="Arial" w:hAnsi="Arial" w:cs="Arial"/>
      </w:rPr>
      <w:fldChar w:fldCharType="end"/>
    </w:r>
  </w:p>
  <w:p w:rsidR="00B1560D" w:rsidRDefault="000349D2" w:rsidP="00B1560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B3" w:rsidRDefault="002D357D">
      <w:r>
        <w:separator/>
      </w:r>
    </w:p>
  </w:footnote>
  <w:footnote w:type="continuationSeparator" w:id="0">
    <w:p w:rsidR="009300B3" w:rsidRDefault="002D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8D" w:rsidRDefault="00E3470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-932815</wp:posOffset>
              </wp:positionH>
              <wp:positionV relativeFrom="paragraph">
                <wp:posOffset>-377190</wp:posOffset>
              </wp:positionV>
              <wp:extent cx="1569085" cy="1442720"/>
              <wp:effectExtent l="635" t="0" r="1905" b="127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442720"/>
                        <a:chOff x="516" y="126"/>
                        <a:chExt cx="2471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38D" w:rsidRPr="00102E0C" w:rsidRDefault="003C636F" w:rsidP="006B6FA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DC038D" w:rsidRPr="00102E0C" w:rsidRDefault="003C636F" w:rsidP="006B6FA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DC038D" w:rsidRPr="00102E0C" w:rsidRDefault="003C636F" w:rsidP="006B6FA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9" y="126"/>
                          <a:ext cx="2087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1" o:spid="_x0000_s1026" style="position:absolute;margin-left:-73.45pt;margin-top:-29.7pt;width:123.55pt;height:113.6pt;z-index:251660288" coordorigin="516,126" coordsize="2471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/ZSXwQAAMUKAAAOAAAAZHJzL2Uyb0RvYy54bWysVttu4zYQfS/QfyD0&#10;rljSyrYkxFkksh0skLZBt/0AmqIkYiWSJSnbadF/75CU7FyxQbYBrPA6mjln5owuPx/7Du2p0kzw&#10;VRBfRAGinIiK8WYV/PnHNswCpA3mFe4Ep6vggerg89XPP10eZEET0YquogqBEa6Lg1wFrTGymM00&#10;aWmP9YWQlMNmLVSPDUxVM6sUPoD1vpslUbSYHYSqpBKEag2ra78ZXDn7dU2J+a2uNTWoWwXgm3FP&#10;5Z47+5xdXeKiUVi2jIxu4A940WPG4aUnU2tsMBoUe2GqZ0QJLWpzQUQ/E3XNCHUxQDRx9CyaWyUG&#10;6WJpikMjTzABtM9w+rBZ8uv+XiFWAXdxgDjugaNbNUiBYA7gHGRTwJlbJb/Ke+UjhOGdIN80bM+e&#10;79t54w+j3eEXUYE9PBjhwDnWqrcmIGx0dBw8nDigR4MILMbzRR5l8wAR2IvTNFkmI0ukBSrtvXm8&#10;CJDdTRaeP9JuxttJuoQw7NUELtrdGS78a52ro2s2Lsg3fYZU/xikX1ssqWNKW7gmSJMJ0nLAlRKo&#10;oshAoAI516wPcNgCi8zxRtjoHU7a44u4KFvMG3qtlDi0FFfgpWMFYjld9bFoa+R7gJ+AyyLnAC4m&#10;1M+4zXMH6gk2XEilzS0VPbKDVaCgppyXeH+njUd4OmLJ1aJj1ZZ1nZuoZld2Cu0x1N/W/Y2kPDnW&#10;cXuYC3vNW/Qr4B68w+5ZR109/ZPHSRrdJHm4XWTLMN2m8zBfRlkYxflNvojSPF1v/7UOxmnRsqqi&#10;/I5xOtV2nL6P6FFlfFW66kaHVZDPk7ln6M0gI/f3WpA9MyB1HetXQXY6hAvL64ZXEDYuDGadH8+e&#10;uu/yGDCY/jtUXBZY4n0KmOPuCFZsauxE9QD5oATwBaoH+gyDVqi/A3QArVsF+q8BKxqg7guHnMqh&#10;zqw4ukk6txWH1OOd3eMdzAmYWgUmQH5YGi+og1SsaeFNPou5uIbCr5nLkbNXTjRc8V1dSkYK+I3k&#10;wOgFOd9vAHDLDDYW30T6d9nosfo2yBA0WGLDdqxj5sH1E2DXOsX394xYYO3kUUF/mgoatu1bURpA&#10;UWsCAMBzqETIMYFWiLuwp0dGMBdhJxoR7qFqhLJpMVn09qG8GHFqeq52LeGwRfG89EIAnlqZ2ekT&#10;n3cdk1MR2vGIDvj5rHO8ArDvSmtBhp5y49usoh0AJbhumdSQHQXtd7QCNfhSebZfK9Uku46iPLkJ&#10;y3lUhmm03ITXeboMl9FmmUZpFpdxOZXqoCnAgLu1ZP9DrTq9cX0DhOxF3eDCQmILTivyO4Dtik8b&#10;RQ1p7XINOjSuw/3ThoP5jKwF/V26u8jzpw3LqpltdkmULcdOl0PPAzc+rrsn9XQBv5TNKN9kmywN&#10;02SxAS7W6/B6W6bhYhsv5+tP67JcxxMXXjZt+vw4FQ7lN9XyrZbwSP58Fr9G44Q/oGaH8HPa4r6V&#10;HJLjd539GHs8d6fOX59X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1zVcPi&#10;AAAADAEAAA8AAABkcnMvZG93bnJldi54bWxMj8FOwkAQhu8mvsNmTLzBtggVareEEPVETAQT423o&#10;Dm1Dd7bpLm15e5eT3v7JfPnnm2w9mkb01LnasoJ4GoEgLqyuuVTwdXibLEE4j6yxsUwKruRgnd/f&#10;ZZhqO/An9XtfilDCLkUFlfdtKqUrKjLoprYlDruT7Qz6MHal1B0Oodw0chZFiTRYc7hQYUvbiorz&#10;/mIUvA84bJ7i1353Pm2vP4fFx/cuJqUeH8bNCwhPo/+D4aYf1CEPTkd7Ye1Eo2ASz5NVYENarOYg&#10;bkgUzUAcQ0ielyDzTP5/Iv8F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ECLQAUAAYACAAAACEAsYJntgoBAAATAgAAEwAAAAAAAAAAAAAAAAAAAAAAW0NvbnRlbnRf&#10;VHlwZXNdLnhtbFBLAQItABQABgAIAAAAIQA4/SH/1gAAAJQBAAALAAAAAAAAAAAAAAAAADsBAABf&#10;cmVscy8ucmVsc1BLAQItABQABgAIAAAAIQDAq/ZSXwQAAMUKAAAOAAAAAAAAAAAAAAAAADoCAABk&#10;cnMvZTJvRG9jLnhtbFBLAQItABQABgAIAAAAIQCqJg6+vAAAACEBAAAZAAAAAAAAAAAAAAAAAMUG&#10;AABkcnMvX3JlbHMvZTJvRG9jLnhtbC5yZWxzUEsBAi0AFAAGAAgAAAAhAD1zVcPiAAAADAEAAA8A&#10;AAAAAAAAAAAAAAAAuAcAAGRycy9kb3ducmV2LnhtbFBLAQItAAoAAAAAAAAAIQBSEybvBWEAAAVh&#10;AAAUAAAAAAAAAAAAAAAAAMcIAABkcnMvbWVkaWEvaW1hZ2UxLnBuZ1BLBQYAAAAABgAGAHwBAAD+&#10;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16;top:1802;width:2471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DC038D" w:rsidRPr="00102E0C" w:rsidRDefault="003C636F" w:rsidP="006B6FA6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DC038D" w:rsidRPr="00102E0C" w:rsidRDefault="003C636F" w:rsidP="006B6FA6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DC038D" w:rsidRPr="00102E0C" w:rsidRDefault="003C636F" w:rsidP="006B6FA6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escudo-nacional-mexicano-logo-vector" style="position:absolute;left:699;top:126;width:208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Fo/DAAAA2wAAAA8AAABkcnMvZG93bnJldi54bWxET01rAjEQvRf6H8IIvZSabYV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0Wj8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765175</wp:posOffset>
              </wp:positionH>
              <wp:positionV relativeFrom="paragraph">
                <wp:posOffset>-18415</wp:posOffset>
              </wp:positionV>
              <wp:extent cx="5104130" cy="1217930"/>
              <wp:effectExtent l="3175" t="635" r="0" b="63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38D" w:rsidRDefault="003C636F" w:rsidP="002D65AC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DC038D" w:rsidRDefault="003C636F" w:rsidP="002565F9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4D131D" w:rsidRPr="004D131D" w:rsidRDefault="000349D2" w:rsidP="004D131D">
                          <w:pPr>
                            <w:rPr>
                              <w:lang w:val="x-none"/>
                            </w:rPr>
                          </w:pPr>
                        </w:p>
                        <w:p w:rsidR="004D131D" w:rsidRPr="004D131D" w:rsidRDefault="000349D2" w:rsidP="004D13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0" o:spid="_x0000_s1029" type="#_x0000_t202" style="position:absolute;margin-left:60.25pt;margin-top:-1.45pt;width:401.9pt;height:95.9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+DgAIAABAFAAAOAAAAZHJzL2Uyb0RvYy54bWysVG1v0zAQ/o7Ef7D8vUtS0q2Jlk6sowhp&#10;vEiDH+DaTmPh+ILtNhmI/87ZabqNFwkh8sE523fPvT3ny6uh1eQgrVNgKpqdpZRIw0Eos6vop4+b&#10;2ZIS55kRTIORFb2Xjl6tnj+77LtSzqEBLaQlCGJc2XcVbbzvyiRxvJEtc2fQSYOXNdiWedzaXSIs&#10;6xG91ck8Tc+THqzoLHDpHJ7ejJd0FfHrWnL/vq6d9ERXFGPzcbVx3YY1WV2ycmdZ1yh+DIP9QxQt&#10;UwadnqBumGdkb9UvUK3iFhzU/oxDm0BdKy5jDphNlv6UzV3DOhlzweK47lQm9/9g+bvDB0uUwN5h&#10;eQxrsUfrPRMWiJDEy8EDwRssU9+5ErXvOtT3wzUMaBJTdt0t8M+OGFg3zOzkS2uhbyQTGGYWLJNH&#10;piOOCyDb/i0IdMf2HiLQUNs21BCrQhAd47k/tQgDIRwPF1maZy/wiuNdNs8uCtwEH6yczDvr/GsJ&#10;LQlCRS1yIMKzw63zo+qkErw50EpslNZxY3fbtbbkwJAvm/gd0Z+oaROUDQSzEXE8wSjRR7gL8cb+&#10;fyuyeZ5ez4vZ5nx5Mcs3+WJWXKTLWZoV18V5mhf5zeZ7CDDLy0YJIc2tMnLiYpb/Xa+PUzGyKLKR&#10;9BUtFvPF2KM/JpnG73dJtsrjaGrVVnR5UmJl6OwrIzBtVnqm9CgnT8OPDcEaTP9YlciD0PqRBH7Y&#10;DiPzgvfAkS2IeySGBWwbthifFRQasF8p6XFEK+q+7JmVlOg3BsmFKn4S7CRsJ4EZjqYV9ZSM4tqP&#10;c7/vrNo1iDzS18BLJGCtIjUeojjSFscu5nB8IsJcP95HrYeHbPUDAAD//wMAUEsDBBQABgAIAAAA&#10;IQCGLclx3wAAAAoBAAAPAAAAZHJzL2Rvd25yZXYueG1sTI/BTsMwEETvSPyDtUhcUOtgoErSOBW0&#10;cCuHlqpnN3aTiHgd2U6T/j3LCY6jeZp9W6wm27GL8aF1KOFxngAzWDndYi3h8PUxS4GFqFCrzqGR&#10;cDUBVuXtTaFy7Ubcmcs+1oxGMORKQhNjn3MeqsZYFeauN0jd2XmrIkVfc+3VSOO24yJJFtyqFulC&#10;o3qzbkz1vR+shMXGD+MO1w+bw/tWffa1OL5dj1Le302vS2DRTPEPhl99UoeSnE5uQB1YR1kkL4RK&#10;mIkMGAGZeH4CdqImTTPgZcH/v1D+AAAA//8DAFBLAQItABQABgAIAAAAIQC2gziS/gAAAOEBAAAT&#10;AAAAAAAAAAAAAAAAAAAAAABbQ29udGVudF9UeXBlc10ueG1sUEsBAi0AFAAGAAgAAAAhADj9If/W&#10;AAAAlAEAAAsAAAAAAAAAAAAAAAAALwEAAF9yZWxzLy5yZWxzUEsBAi0AFAAGAAgAAAAhAG0Ab4OA&#10;AgAAEAUAAA4AAAAAAAAAAAAAAAAALgIAAGRycy9lMm9Eb2MueG1sUEsBAi0AFAAGAAgAAAAhAIYt&#10;yXHfAAAACgEAAA8AAAAAAAAAAAAAAAAA2gQAAGRycy9kb3ducmV2LnhtbFBLBQYAAAAABAAEAPMA&#10;AADmBQAAAAA=&#10;" stroked="f">
              <v:textbox inset="0,0,0,0">
                <w:txbxContent>
                  <w:p w:rsidR="00DC038D" w:rsidRDefault="003C636F" w:rsidP="002D65AC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DC038D" w:rsidRDefault="003C636F" w:rsidP="002565F9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4D131D" w:rsidRPr="004D131D" w:rsidRDefault="002D357D" w:rsidP="004D131D">
                    <w:pPr>
                      <w:rPr>
                        <w:lang w:val="x-none"/>
                      </w:rPr>
                    </w:pPr>
                  </w:p>
                  <w:p w:rsidR="004D131D" w:rsidRPr="004D131D" w:rsidRDefault="002D357D" w:rsidP="004D131D"/>
                </w:txbxContent>
              </v:textbox>
            </v:shape>
          </w:pict>
        </mc:Fallback>
      </mc:AlternateContent>
    </w:r>
  </w:p>
  <w:p w:rsidR="00DC038D" w:rsidRDefault="000349D2"/>
  <w:p w:rsidR="00DC038D" w:rsidRDefault="000349D2"/>
  <w:p w:rsidR="00DC038D" w:rsidRDefault="000349D2"/>
  <w:p w:rsidR="00DC038D" w:rsidRDefault="000349D2"/>
  <w:p w:rsidR="00DC038D" w:rsidRDefault="000349D2"/>
  <w:p w:rsidR="00DC038D" w:rsidRDefault="000349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03"/>
    <w:rsid w:val="00014C95"/>
    <w:rsid w:val="000349D2"/>
    <w:rsid w:val="002D357D"/>
    <w:rsid w:val="003C636F"/>
    <w:rsid w:val="009300B3"/>
    <w:rsid w:val="00E34703"/>
    <w:rsid w:val="00E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AE34B2-3C1A-4C74-BF62-51A25F3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NIVEL 1"/>
    <w:basedOn w:val="Normal"/>
    <w:next w:val="Normal"/>
    <w:link w:val="Ttulo1Car"/>
    <w:uiPriority w:val="9"/>
    <w:qFormat/>
    <w:rsid w:val="00E3470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x-none"/>
    </w:rPr>
  </w:style>
  <w:style w:type="paragraph" w:styleId="Ttulo5">
    <w:name w:val="heading 5"/>
    <w:basedOn w:val="Normal"/>
    <w:next w:val="Normal"/>
    <w:link w:val="Ttulo5Car"/>
    <w:qFormat/>
    <w:rsid w:val="00E34703"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IVEL 1 Car"/>
    <w:basedOn w:val="Fuentedeprrafopredeter"/>
    <w:link w:val="Ttulo1"/>
    <w:uiPriority w:val="9"/>
    <w:rsid w:val="00E34703"/>
    <w:rPr>
      <w:rFonts w:ascii="Arial" w:eastAsia="Times New Roman" w:hAnsi="Arial" w:cs="Times New Roman"/>
      <w:b/>
      <w:sz w:val="28"/>
      <w:szCs w:val="20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E34703"/>
    <w:rPr>
      <w:rFonts w:ascii="Arial" w:eastAsia="Times New Roman" w:hAnsi="Arial" w:cs="Times New Roman"/>
      <w:b/>
      <w:sz w:val="24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E34703"/>
    <w:pPr>
      <w:tabs>
        <w:tab w:val="center" w:pos="4419"/>
        <w:tab w:val="right" w:pos="8838"/>
      </w:tabs>
    </w:pPr>
    <w:rPr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34703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2detindependiente">
    <w:name w:val="Body Text Indent 2"/>
    <w:basedOn w:val="Normal"/>
    <w:link w:val="Sangra2detindependienteCar"/>
    <w:rsid w:val="00E34703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34703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34703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4703"/>
    <w:rPr>
      <w:rFonts w:ascii="Arial" w:eastAsia="Times New Roman" w:hAnsi="Arial" w:cs="Arial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34703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7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E34703"/>
    <w:pPr>
      <w:suppressAutoHyphens/>
      <w:spacing w:before="100" w:after="100"/>
    </w:pPr>
    <w:rPr>
      <w:rFonts w:ascii="Arial" w:hAnsi="Arial" w:cs="Arial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470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347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E34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D357D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2023-05-30T17:06:00Z</dcterms:created>
  <dcterms:modified xsi:type="dcterms:W3CDTF">2023-05-30T19:42:00Z</dcterms:modified>
</cp:coreProperties>
</file>